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EA3C" w14:textId="72E62B55" w:rsidR="001C53CB" w:rsidRDefault="004B181C">
      <w:r>
        <w:t xml:space="preserve"> Completare disegno</w:t>
      </w:r>
      <w:bookmarkStart w:id="0" w:name="_GoBack"/>
      <w:bookmarkEnd w:id="0"/>
      <w:r>
        <w:t xml:space="preserve"> seguendo lo schema a pag 51 del vostro libro oppure fotocopiare e colorare. </w:t>
      </w:r>
      <w:r w:rsidR="00D75743">
        <w:rPr>
          <w:noProof/>
        </w:rPr>
        <w:drawing>
          <wp:inline distT="0" distB="0" distL="0" distR="0" wp14:anchorId="0C9AA638" wp14:editId="667D528D">
            <wp:extent cx="6172200" cy="8810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chio cromatico di Itt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43"/>
    <w:rsid w:val="001C53CB"/>
    <w:rsid w:val="004B181C"/>
    <w:rsid w:val="00D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DE29"/>
  <w15:chartTrackingRefBased/>
  <w15:docId w15:val="{EF4864FF-94ED-4DFC-9399-AE20EBBE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2020-03-07T14:48:00Z</dcterms:created>
  <dcterms:modified xsi:type="dcterms:W3CDTF">2020-03-08T14:31:00Z</dcterms:modified>
</cp:coreProperties>
</file>